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D0" w:rsidRDefault="001310D0" w:rsidP="001310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a)ACTELE</w:t>
      </w:r>
      <w:proofErr w:type="gram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NORMATIVE – care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reglementează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organizarea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funcționarea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Berca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10D0" w:rsidRDefault="001310D0" w:rsidP="001310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C3F">
        <w:t xml:space="preserve"> </w:t>
      </w:r>
      <w:hyperlink r:id="rId4" w:history="1">
        <w:r w:rsidRPr="00326BA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http://legislatie.just.ro/Public</w:t>
        </w:r>
      </w:hyperlink>
    </w:p>
    <w:p w:rsidR="001310D0" w:rsidRPr="003A188E" w:rsidRDefault="001310D0" w:rsidP="001310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310D0" w:rsidRPr="008F51AB" w:rsidRDefault="001310D0" w:rsidP="00131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FF2">
        <w:rPr>
          <w:rFonts w:ascii="Arial" w:eastAsia="Times New Roman" w:hAnsi="Arial" w:cs="Arial"/>
          <w:i/>
          <w:iCs/>
          <w:color w:val="000000"/>
          <w:sz w:val="28"/>
          <w:szCs w:val="28"/>
          <w:lang w:val="fr-FR"/>
        </w:rPr>
        <w:t> 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Constituţia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României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republicată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penal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republicat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procedură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penală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republicat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civil,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procedură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comercial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554/2004 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contenciosului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administrativ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544/2001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liberul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acces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informaţiile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interes</w:t>
      </w:r>
      <w:proofErr w:type="spellEnd"/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public,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52/2003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transparenţa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decizională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administraţia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publică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 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18/1991 a fondului funciar,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21/1991 – legea cetăţeniei române,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50/1991 privind autorizarea executării construcţiilor şi unele măsuri pentru realizarea locuinţelor,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61/1991 privind sancţionarea faptelor de încălcare a unor norme de convieţuire socială, a ordinii şi liniştii publice,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82 / 1991, O.D.G. nr. 102/2007 - Legea contabilităţii, republicată;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85/1992 - Legea vânzării locuinţelor construite din fondurile statului;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33/1994 privind exproprierea pentru cauză de utilitate publică;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112/1995 - Legea privind regimul juridic al unor imobile cu destinaţia de locuinţe, trecute în proprietatea statului,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-          Legea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195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2005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 privind protecţia mediului,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8/1996 privind dreptul de autor şi drepturile conexe,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-          Legea nr. 17/1996 privind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regimul armelor de foc şi muniţiilor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114/1996 - Legea locuinţei,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119/1996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actele</w:t>
      </w:r>
      <w:proofErr w:type="spellEnd"/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119/1997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alocaţia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suplimentară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familiile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copii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152/1998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înfiinţarea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A.N.L.,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17/2000 privind asistenţa socială a persoanelor vârstnice,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10/2001 privind regimul juridic al unor imobile preluate în mod abuziv în perioada 6 martie 1945 - 22 decembrie 1989;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-          Legea nr. 350/2001 privind amenajarea teritoriului şi urbanismul,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487/2002 a sănătăţii mintale şi a protecţiei persoanelor cu tulburări psihice.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550/2002 privind vânzarea spaţiilor comerciale proprietate privată a statului, precum şi a celor de prestări servicii, aflate în administrarea consiliilor judeţene sau a consiliilor locale, precum şi a celor aflate în patrimoniul regiilor autonome de interes local,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15/2003 privind sprijinul acordat tinerilor pentru construirea unei locuinţe proprietate personală, republicată;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53/2003 – Codul muncii,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333/2003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paza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obiectivelor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bunurilor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valorilor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514/2003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profesiei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consilier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juridic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actualizată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completată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295/2004 privind regimul armelor şi muniţiilor,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341/2004 privind recunoştinţa faţă de eroii martiri şi luptătorii care au contribuit la victoria Revoluţiei române din Decembrie 1989,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371/2004 privind înfiinţarea, organizarea şi funcţionarea Poliţiei Comunitare,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481/2004 privind protecţia civilă, republicată;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51/2006 a serviciilor comunitare de utilităţi publice,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85/2006 privind procedura insolvenţei,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Legea nr. 319/2006 – Legea securităţii şi sănătăţii în muncă;</w:t>
      </w:r>
    </w:p>
    <w:p w:rsidR="001310D0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92/2007 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transport public local;</w:t>
      </w:r>
    </w:p>
    <w:p w:rsidR="001310D0" w:rsidRDefault="001310D0" w:rsidP="001310D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145/</w:t>
      </w:r>
      <w:r w:rsidRPr="00581C3F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stabilirea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unor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măsuri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reglementare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pieței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produselor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sectorul</w:t>
      </w:r>
      <w:proofErr w:type="spellEnd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1C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agricol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310D0" w:rsidRDefault="001310D0" w:rsidP="001310D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Legea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207/2015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procedurã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fiscalã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310D0" w:rsidRDefault="001310D0" w:rsidP="001310D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Legea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211/2011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regimul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deşeurilor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310D0" w:rsidRPr="00581C3F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Legea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98/2012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achiziţiile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128/1994 privind unele măsuri pentru asigurarea condiţiilor de dezvoltare fizică şi morală a elevilor şi studenţilor;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273/1994 privind aprobarea Regulamentului de recepţie a lucrărilor de construcţii şi instalaţii aferente acestora,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925/1995 pentru aprobarea Regulamentului de verificare şi expertizare tehnică de calitate a proiectelor, a execuţiei lucrărilor şi construcţiilor;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20/1996  privind aplicarea Legii nr. 112/1995 republicată;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Hotărârea Guvernului nr. 525/1996 pentru aprobarea Regulamentului general de urbanism, republicată;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495/1997 privind conţinutul, eliberarea şi actualizarea livretului de familie;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-          H.G. nr. 843/1999 privind încadrarea pe tipuri de alimentaţie publică a unităţilor neincluse în structurile de primire turistice;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1275/2000 –privind aprobarea Normelor metodologice pentru punerea în aplicare a prevederilor Legii locuinţei nr. 114/1996,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-          H.G.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1332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2010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pentru aplicarea Regulamentului-cadru de organizare şi funcţionare a Poliţiei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Locale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-          H.G.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295/2021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/2006 pentru aprobarea normelor metodologice de aplicare unitără a dispoziţiilor legale privind evidenţa, domiciliul, reşedinţa şi actele de identitate ale cetăţenilor români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precum şi pentru stabilirea formei şi conţinutului actelor de identitate, ale dovezii de reşedinţã şi ale cãrţii de imobil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1425/2006 – privind aprobarea Normelor metodologice de aplicare a prevederilor Legii nr. 319/2006, a securităţii şi sănătăţii în muncă;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250/2007 – privind aprobarea Normelor metodologice de aplicare a prevederilor Legii nr.  nr. 10/2001 privind regimul juridic al unor imobile preluate în mod abuziv în perioada 60martie 1945 – 22 decembrie 1989, republicată, cu modificările şi completările ulterioareprivind;</w:t>
      </w:r>
    </w:p>
    <w:p w:rsidR="001310D0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          H.G. nr. 310/2007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recalcularea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chiriei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lunare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spaţiile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destinaţie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locuinţă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1D53B8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D53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          H.G. 1/2016 </w:t>
      </w:r>
      <w:proofErr w:type="spellStart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1D53B8">
        <w:rPr>
          <w:rFonts w:ascii="Times New Roman" w:hAnsi="Times New Roman" w:cs="Times New Roman"/>
          <w:sz w:val="24"/>
          <w:szCs w:val="24"/>
        </w:rPr>
        <w:fldChar w:fldCharType="begin"/>
      </w:r>
      <w:r w:rsidRPr="001D53B8">
        <w:rPr>
          <w:rFonts w:ascii="Times New Roman" w:hAnsi="Times New Roman" w:cs="Times New Roman"/>
          <w:sz w:val="24"/>
          <w:szCs w:val="24"/>
        </w:rPr>
        <w:instrText xml:space="preserve"> HYPERLINK "http://legislatie.just.ro/Public/DetaliiDocumentAfis/225157" </w:instrText>
      </w:r>
      <w:r w:rsidRPr="001D53B8">
        <w:rPr>
          <w:rFonts w:ascii="Times New Roman" w:hAnsi="Times New Roman" w:cs="Times New Roman"/>
          <w:sz w:val="24"/>
          <w:szCs w:val="24"/>
        </w:rPr>
        <w:fldChar w:fldCharType="separate"/>
      </w:r>
      <w:r w:rsidRPr="001D53B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Normelor</w:t>
      </w:r>
      <w:proofErr w:type="spellEnd"/>
      <w:r w:rsidRPr="001D53B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D53B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metodologice</w:t>
      </w:r>
      <w:proofErr w:type="spellEnd"/>
      <w:r w:rsidRPr="001D53B8">
        <w:rPr>
          <w:rFonts w:ascii="Times New Roman" w:hAnsi="Times New Roman" w:cs="Times New Roman"/>
          <w:sz w:val="24"/>
          <w:szCs w:val="24"/>
        </w:rPr>
        <w:fldChar w:fldCharType="end"/>
      </w:r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de </w:t>
      </w:r>
      <w:proofErr w:type="spellStart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aplicare</w:t>
      </w:r>
      <w:proofErr w:type="spellEnd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 </w:t>
      </w:r>
      <w:proofErr w:type="spellStart"/>
      <w:r w:rsidRPr="001D53B8">
        <w:rPr>
          <w:rFonts w:ascii="Times New Roman" w:hAnsi="Times New Roman" w:cs="Times New Roman"/>
          <w:sz w:val="24"/>
          <w:szCs w:val="24"/>
        </w:rPr>
        <w:fldChar w:fldCharType="begin"/>
      </w:r>
      <w:r w:rsidRPr="001D53B8">
        <w:rPr>
          <w:rFonts w:ascii="Times New Roman" w:hAnsi="Times New Roman" w:cs="Times New Roman"/>
          <w:sz w:val="24"/>
          <w:szCs w:val="24"/>
        </w:rPr>
        <w:instrText xml:space="preserve"> HYPERLINK "http://legislatie.just.ro/Public/DetaliiDocumentAfis/171282" </w:instrText>
      </w:r>
      <w:r w:rsidRPr="001D53B8">
        <w:rPr>
          <w:rFonts w:ascii="Times New Roman" w:hAnsi="Times New Roman" w:cs="Times New Roman"/>
          <w:sz w:val="24"/>
          <w:szCs w:val="24"/>
        </w:rPr>
        <w:fldChar w:fldCharType="separate"/>
      </w:r>
      <w:r w:rsidRPr="001D53B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Legii</w:t>
      </w:r>
      <w:proofErr w:type="spellEnd"/>
      <w:r w:rsidRPr="001D53B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227/2015</w:t>
      </w:r>
      <w:r w:rsidRPr="001D53B8">
        <w:rPr>
          <w:rFonts w:ascii="Times New Roman" w:hAnsi="Times New Roman" w:cs="Times New Roman"/>
          <w:sz w:val="24"/>
          <w:szCs w:val="24"/>
        </w:rPr>
        <w:fldChar w:fldCharType="end"/>
      </w:r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Codul</w:t>
      </w:r>
      <w:proofErr w:type="spellEnd"/>
      <w:r w:rsidRPr="001D53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fiscal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Ordonanţa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urgenţã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nr.57/2019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modificãrile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completãrile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H.G. nr. 889/2008 – privind modificarea şi completarea Normelor metodologice pentru punerea în aplicare a prevederilor  Legii nr. 152/1998 privind înfiinţarea A.N.L.;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O.G. nr. 20/1994 - privind măsurile pentru reducerea riscului seismic al construcţiilor existente, republicată;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O.G. nr. 119/1999 - privind controlul intern şi controlul financiar preventiv,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O.G.nr. 99/2000 privind comercializarea produselor şi serviciilor de piaţă, republicată,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O.G. nr. 2/2001 privind regimul juridic al contravenţiilor,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Ordonanţa nr. 27/2002 privind reglementarea activităţii de soluţionare a petiţiilor, cu modificările şi completările ulterioare;</w:t>
      </w:r>
    </w:p>
    <w:p w:rsidR="001310D0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O.G. nr. 41/2003 privind dobândirea şi schimbarea pe cale administrativă a numelor persoanelor fizice cu modificările şi completările ulterioare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      O.G. 27/2011 privind transporturile rutiere, cu modificãrile şi completãrile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O.U.G. nr. 40/1999 - privind protecţia chiriaşilor şi stabilirea chiriei pentru spaţiile cu destinaţia de locuinţe,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Ordonanţa de urgenţă nr. 27/2003 privind procedura aprobării tacite, cu modificările şi completările ulterioare;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          O.U.G. nr. 8/2004 –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prelungirea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duratei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unor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contracte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închiriere</w:t>
      </w:r>
      <w:proofErr w:type="spellEnd"/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-          O.U.G. nr. 97/2005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evidenţa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domiciliul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reşedinţa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actele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identitate</w:t>
      </w:r>
      <w:proofErr w:type="spellEnd"/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ale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cetăţenilor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români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          O.U.G nr. 109/2005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transporturile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rutiere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-          O.U.G. nr. 195/2005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protecţia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mediului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Metodologia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1/1997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aplicarea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dispoziţiilor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119/1996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actele</w:t>
      </w:r>
      <w:proofErr w:type="spellEnd"/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Ordinul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839/2009 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aprobarea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Normelor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metodologice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aplicare</w:t>
      </w:r>
      <w:proofErr w:type="spellEnd"/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50/1991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republicată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modificările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completările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ulterioare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          Ordinul nr. 447/2007 al Ministerului Economiei şi Finanţelor pentru aprobarea Procedurii privind declararea stării de insolvabilitate a debitorilor persoane fizice sau juridice, conform art. 172 din O.G. nr. 92/2003, 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ată;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Ordinul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207/2007 al A.N.R.S.C.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aprobarea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Regulamentului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cadru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acordare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</w:t>
      </w:r>
      <w:proofErr w:type="gram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autorizaţiilor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transport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domeniul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transport public local;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Ordinul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972/2007 al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ministrului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transporturilor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aprobarea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Regulamentului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cadru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efectuarea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transportului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public local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caietului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sarcini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cadru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serviciilor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transport local;</w:t>
      </w:r>
    </w:p>
    <w:p w:rsidR="001310D0" w:rsidRPr="008F51AB" w:rsidRDefault="001310D0" w:rsidP="001310D0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          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Hotărâri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ale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Consiliului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local al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comunei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Berca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dispoziţii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ale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Primarului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comunei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Berca</w:t>
      </w:r>
      <w:proofErr w:type="spellEnd"/>
      <w:r w:rsidRPr="008F51A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310D0" w:rsidRDefault="001310D0" w:rsidP="001310D0"/>
    <w:p w:rsidR="001310D0" w:rsidRPr="00D662F6" w:rsidRDefault="001310D0" w:rsidP="001310D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D1A3B" w:rsidRDefault="00DD1A3B"/>
    <w:sectPr w:rsidR="00DD1A3B" w:rsidSect="002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0D0"/>
    <w:rsid w:val="00040A9D"/>
    <w:rsid w:val="000A0FF6"/>
    <w:rsid w:val="00116996"/>
    <w:rsid w:val="001310D0"/>
    <w:rsid w:val="00230128"/>
    <w:rsid w:val="002C02FC"/>
    <w:rsid w:val="00552F48"/>
    <w:rsid w:val="008F7869"/>
    <w:rsid w:val="00924039"/>
    <w:rsid w:val="00BF68EB"/>
    <w:rsid w:val="00C93D0B"/>
    <w:rsid w:val="00D0235A"/>
    <w:rsid w:val="00D74AF8"/>
    <w:rsid w:val="00DD1A3B"/>
    <w:rsid w:val="00ED10E1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2021-12-08T13:32:00Z</dcterms:created>
  <dcterms:modified xsi:type="dcterms:W3CDTF">2021-12-08T13:33:00Z</dcterms:modified>
</cp:coreProperties>
</file>